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2BE9" w:rsidRDefault="00052BE9" w:rsidP="00052BE9">
      <w:pPr>
        <w:jc w:val="center"/>
        <w:rPr>
          <w:rFonts w:ascii="Times New Roman" w:hAnsi="Times New Roman" w:cs="Times New Roman"/>
          <w:sz w:val="24"/>
          <w:szCs w:val="24"/>
        </w:rPr>
      </w:pPr>
    </w:p>
    <w:p w:rsidR="00052BE9" w:rsidRDefault="00052BE9" w:rsidP="00052BE9">
      <w:pPr>
        <w:jc w:val="center"/>
        <w:rPr>
          <w:rFonts w:ascii="Times New Roman" w:hAnsi="Times New Roman" w:cs="Times New Roman"/>
          <w:sz w:val="24"/>
          <w:szCs w:val="24"/>
        </w:rPr>
      </w:pPr>
    </w:p>
    <w:p w:rsidR="00052BE9" w:rsidRDefault="00052BE9" w:rsidP="00052BE9">
      <w:pPr>
        <w:jc w:val="center"/>
        <w:rPr>
          <w:rFonts w:ascii="Times New Roman" w:hAnsi="Times New Roman" w:cs="Times New Roman"/>
          <w:sz w:val="24"/>
          <w:szCs w:val="24"/>
        </w:rPr>
      </w:pPr>
    </w:p>
    <w:p w:rsidR="00052BE9" w:rsidRDefault="006D3C8B" w:rsidP="00052BE9">
      <w:pPr>
        <w:jc w:val="center"/>
        <w:rPr>
          <w:rFonts w:ascii="Times New Roman" w:hAnsi="Times New Roman" w:cs="Times New Roman"/>
          <w:sz w:val="24"/>
          <w:szCs w:val="24"/>
        </w:rPr>
      </w:pPr>
      <w:r>
        <w:rPr>
          <w:rFonts w:ascii="Times New Roman" w:hAnsi="Times New Roman" w:cs="Times New Roman"/>
          <w:sz w:val="24"/>
          <w:szCs w:val="24"/>
        </w:rPr>
        <w:tab/>
      </w:r>
    </w:p>
    <w:p w:rsidR="00052BE9" w:rsidRDefault="00052BE9" w:rsidP="00052BE9">
      <w:pPr>
        <w:jc w:val="center"/>
        <w:rPr>
          <w:rFonts w:ascii="Times New Roman" w:hAnsi="Times New Roman" w:cs="Times New Roman"/>
          <w:sz w:val="24"/>
          <w:szCs w:val="24"/>
        </w:rPr>
      </w:pPr>
    </w:p>
    <w:p w:rsidR="00052BE9" w:rsidRDefault="00052BE9" w:rsidP="00052BE9">
      <w:pPr>
        <w:jc w:val="center"/>
        <w:rPr>
          <w:rFonts w:ascii="Times New Roman" w:hAnsi="Times New Roman" w:cs="Times New Roman"/>
          <w:sz w:val="24"/>
          <w:szCs w:val="24"/>
        </w:rPr>
      </w:pPr>
    </w:p>
    <w:p w:rsidR="00052BE9" w:rsidRDefault="006D3C8B" w:rsidP="00052BE9">
      <w:pPr>
        <w:jc w:val="center"/>
        <w:rPr>
          <w:rFonts w:ascii="Times New Roman" w:hAnsi="Times New Roman" w:cs="Times New Roman"/>
          <w:sz w:val="24"/>
          <w:szCs w:val="24"/>
        </w:rPr>
      </w:pPr>
      <w:r>
        <w:rPr>
          <w:rFonts w:ascii="Times New Roman" w:hAnsi="Times New Roman" w:cs="Times New Roman"/>
          <w:sz w:val="24"/>
          <w:szCs w:val="24"/>
        </w:rPr>
        <w:t>Pre-Authorization</w:t>
      </w:r>
    </w:p>
    <w:p w:rsidR="00052BE9" w:rsidRDefault="006D3C8B" w:rsidP="00052BE9">
      <w:pPr>
        <w:jc w:val="center"/>
        <w:rPr>
          <w:rFonts w:ascii="Times New Roman" w:hAnsi="Times New Roman" w:cs="Times New Roman"/>
          <w:sz w:val="24"/>
          <w:szCs w:val="24"/>
        </w:rPr>
      </w:pPr>
      <w:r>
        <w:rPr>
          <w:rFonts w:ascii="Times New Roman" w:hAnsi="Times New Roman" w:cs="Times New Roman"/>
          <w:sz w:val="24"/>
          <w:szCs w:val="24"/>
        </w:rPr>
        <w:t>Student’s Name</w:t>
      </w:r>
    </w:p>
    <w:p w:rsidR="00052BE9" w:rsidRDefault="006D3C8B" w:rsidP="00052BE9">
      <w:pPr>
        <w:jc w:val="center"/>
        <w:rPr>
          <w:rFonts w:ascii="Times New Roman" w:hAnsi="Times New Roman" w:cs="Times New Roman"/>
          <w:sz w:val="24"/>
          <w:szCs w:val="24"/>
        </w:rPr>
      </w:pPr>
      <w:r>
        <w:rPr>
          <w:rFonts w:ascii="Times New Roman" w:hAnsi="Times New Roman" w:cs="Times New Roman"/>
          <w:sz w:val="24"/>
          <w:szCs w:val="24"/>
        </w:rPr>
        <w:t>Instructor</w:t>
      </w:r>
    </w:p>
    <w:p w:rsidR="00052BE9" w:rsidRDefault="006D3C8B" w:rsidP="00052BE9">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42ED6" w:rsidRDefault="006D3C8B" w:rsidP="00052BE9">
      <w:pPr>
        <w:jc w:val="center"/>
        <w:rPr>
          <w:rFonts w:ascii="Times New Roman" w:hAnsi="Times New Roman" w:cs="Times New Roman"/>
          <w:sz w:val="24"/>
          <w:szCs w:val="24"/>
        </w:rPr>
      </w:pPr>
      <w:r>
        <w:rPr>
          <w:rFonts w:ascii="Times New Roman" w:hAnsi="Times New Roman" w:cs="Times New Roman"/>
          <w:sz w:val="24"/>
          <w:szCs w:val="24"/>
        </w:rPr>
        <w:br w:type="page"/>
      </w:r>
    </w:p>
    <w:p w:rsidR="005763B6" w:rsidRDefault="006D3C8B" w:rsidP="00042ED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process to acquire pre-authorization differs from insurer to insurer, however, normally entails the accomplishment and faxing of a pre-authorization form. At the moment, the medical </w:t>
      </w:r>
      <w:r w:rsidR="00CA1A4A">
        <w:rPr>
          <w:rFonts w:ascii="Times New Roman" w:hAnsi="Times New Roman" w:cs="Times New Roman"/>
          <w:sz w:val="24"/>
          <w:szCs w:val="24"/>
        </w:rPr>
        <w:t>facility</w:t>
      </w:r>
      <w:r>
        <w:rPr>
          <w:rFonts w:ascii="Times New Roman" w:hAnsi="Times New Roman" w:cs="Times New Roman"/>
          <w:sz w:val="24"/>
          <w:szCs w:val="24"/>
        </w:rPr>
        <w:t xml:space="preserve"> may be </w:t>
      </w:r>
      <w:r w:rsidR="00CA1A4A">
        <w:rPr>
          <w:rFonts w:ascii="Times New Roman" w:hAnsi="Times New Roman" w:cs="Times New Roman"/>
          <w:sz w:val="24"/>
          <w:szCs w:val="24"/>
        </w:rPr>
        <w:t>accepted</w:t>
      </w:r>
      <w:r>
        <w:rPr>
          <w:rFonts w:ascii="Times New Roman" w:hAnsi="Times New Roman" w:cs="Times New Roman"/>
          <w:sz w:val="24"/>
          <w:szCs w:val="24"/>
        </w:rPr>
        <w:t xml:space="preserve"> or </w:t>
      </w:r>
      <w:r w:rsidR="00CA1A4A">
        <w:rPr>
          <w:rFonts w:ascii="Times New Roman" w:hAnsi="Times New Roman" w:cs="Times New Roman"/>
          <w:sz w:val="24"/>
          <w:szCs w:val="24"/>
        </w:rPr>
        <w:t>disallowed</w:t>
      </w:r>
      <w:r>
        <w:rPr>
          <w:rFonts w:ascii="Times New Roman" w:hAnsi="Times New Roman" w:cs="Times New Roman"/>
          <w:sz w:val="24"/>
          <w:szCs w:val="24"/>
        </w:rPr>
        <w:t xml:space="preserve">, or </w:t>
      </w:r>
      <w:r w:rsidR="00CA1A4A">
        <w:rPr>
          <w:rFonts w:ascii="Times New Roman" w:hAnsi="Times New Roman" w:cs="Times New Roman"/>
          <w:sz w:val="24"/>
          <w:szCs w:val="24"/>
        </w:rPr>
        <w:t>extra</w:t>
      </w:r>
      <w:r>
        <w:rPr>
          <w:rFonts w:ascii="Times New Roman" w:hAnsi="Times New Roman" w:cs="Times New Roman"/>
          <w:sz w:val="24"/>
          <w:szCs w:val="24"/>
        </w:rPr>
        <w:t xml:space="preserve"> information may be </w:t>
      </w:r>
      <w:r w:rsidR="00CA1A4A">
        <w:rPr>
          <w:rFonts w:ascii="Times New Roman" w:hAnsi="Times New Roman" w:cs="Times New Roman"/>
          <w:sz w:val="24"/>
          <w:szCs w:val="24"/>
        </w:rPr>
        <w:t>demanded</w:t>
      </w:r>
      <w:r>
        <w:rPr>
          <w:rFonts w:ascii="Times New Roman" w:hAnsi="Times New Roman" w:cs="Times New Roman"/>
          <w:sz w:val="24"/>
          <w:szCs w:val="24"/>
        </w:rPr>
        <w:t xml:space="preserve">. If a service is </w:t>
      </w:r>
      <w:r w:rsidR="00CA1A4A">
        <w:rPr>
          <w:rFonts w:ascii="Times New Roman" w:hAnsi="Times New Roman" w:cs="Times New Roman"/>
          <w:sz w:val="24"/>
          <w:szCs w:val="24"/>
        </w:rPr>
        <w:t>precluded</w:t>
      </w:r>
      <w:r>
        <w:rPr>
          <w:rFonts w:ascii="Times New Roman" w:hAnsi="Times New Roman" w:cs="Times New Roman"/>
          <w:sz w:val="24"/>
          <w:szCs w:val="24"/>
        </w:rPr>
        <w:t xml:space="preserve">, the healthcare </w:t>
      </w:r>
      <w:r w:rsidR="00CA1A4A">
        <w:rPr>
          <w:rFonts w:ascii="Times New Roman" w:hAnsi="Times New Roman" w:cs="Times New Roman"/>
          <w:sz w:val="24"/>
          <w:szCs w:val="24"/>
        </w:rPr>
        <w:t>worker can file a demand</w:t>
      </w:r>
      <w:r>
        <w:rPr>
          <w:rFonts w:ascii="Times New Roman" w:hAnsi="Times New Roman" w:cs="Times New Roman"/>
          <w:sz w:val="24"/>
          <w:szCs w:val="24"/>
        </w:rPr>
        <w:t xml:space="preserve"> based on the </w:t>
      </w:r>
      <w:r w:rsidR="00CA1A4A">
        <w:rPr>
          <w:rFonts w:ascii="Times New Roman" w:hAnsi="Times New Roman" w:cs="Times New Roman"/>
          <w:sz w:val="24"/>
          <w:szCs w:val="24"/>
        </w:rPr>
        <w:t>worker’s</w:t>
      </w:r>
      <w:r>
        <w:rPr>
          <w:rFonts w:ascii="Times New Roman" w:hAnsi="Times New Roman" w:cs="Times New Roman"/>
          <w:sz w:val="24"/>
          <w:szCs w:val="24"/>
        </w:rPr>
        <w:t xml:space="preserve"> medical </w:t>
      </w:r>
      <w:r w:rsidR="00CA1A4A">
        <w:rPr>
          <w:rFonts w:ascii="Times New Roman" w:hAnsi="Times New Roman" w:cs="Times New Roman"/>
          <w:sz w:val="24"/>
          <w:szCs w:val="24"/>
        </w:rPr>
        <w:t>evaluation</w:t>
      </w:r>
      <w:r>
        <w:rPr>
          <w:rFonts w:ascii="Times New Roman" w:hAnsi="Times New Roman" w:cs="Times New Roman"/>
          <w:sz w:val="24"/>
          <w:szCs w:val="24"/>
        </w:rPr>
        <w:t xml:space="preserve"> process. In </w:t>
      </w:r>
      <w:r w:rsidR="00CA1A4A">
        <w:rPr>
          <w:rFonts w:ascii="Times New Roman" w:hAnsi="Times New Roman" w:cs="Times New Roman"/>
          <w:sz w:val="24"/>
          <w:szCs w:val="24"/>
        </w:rPr>
        <w:t>some circumstances, a guarantor</w:t>
      </w:r>
      <w:r>
        <w:rPr>
          <w:rFonts w:ascii="Times New Roman" w:hAnsi="Times New Roman" w:cs="Times New Roman"/>
          <w:sz w:val="24"/>
          <w:szCs w:val="24"/>
        </w:rPr>
        <w:t xml:space="preserve"> may take up to a month to </w:t>
      </w:r>
      <w:r w:rsidR="00CA1A4A">
        <w:rPr>
          <w:rFonts w:ascii="Times New Roman" w:hAnsi="Times New Roman" w:cs="Times New Roman"/>
          <w:sz w:val="24"/>
          <w:szCs w:val="24"/>
        </w:rPr>
        <w:t>accept</w:t>
      </w:r>
      <w:r>
        <w:rPr>
          <w:rFonts w:ascii="Times New Roman" w:hAnsi="Times New Roman" w:cs="Times New Roman"/>
          <w:sz w:val="24"/>
          <w:szCs w:val="24"/>
        </w:rPr>
        <w:t xml:space="preserve"> a request. There are consequences if the pre-authorization is n</w:t>
      </w:r>
      <w:r>
        <w:rPr>
          <w:rFonts w:ascii="Times New Roman" w:hAnsi="Times New Roman" w:cs="Times New Roman"/>
          <w:sz w:val="24"/>
          <w:szCs w:val="24"/>
        </w:rPr>
        <w:t>ot completed or performed; not complete re-authorization can result in a demanded service being repudiated or in an insurance organization demanding the patient to go over a different procedure acknowledged as fail first or step therapy. Step therapy state</w:t>
      </w:r>
      <w:r>
        <w:rPr>
          <w:rFonts w:ascii="Times New Roman" w:hAnsi="Times New Roman" w:cs="Times New Roman"/>
          <w:sz w:val="24"/>
          <w:szCs w:val="24"/>
        </w:rPr>
        <w:t xml:space="preserve">s that a patient ought to first see </w:t>
      </w:r>
      <w:r w:rsidR="009F3CA3">
        <w:rPr>
          <w:rFonts w:ascii="Times New Roman" w:hAnsi="Times New Roman" w:cs="Times New Roman"/>
          <w:sz w:val="24"/>
          <w:szCs w:val="24"/>
        </w:rPr>
        <w:t>ineffective</w:t>
      </w:r>
      <w:r>
        <w:rPr>
          <w:rFonts w:ascii="Times New Roman" w:hAnsi="Times New Roman" w:cs="Times New Roman"/>
          <w:sz w:val="24"/>
          <w:szCs w:val="24"/>
        </w:rPr>
        <w:t xml:space="preserve"> </w:t>
      </w:r>
      <w:r w:rsidR="009F3CA3">
        <w:rPr>
          <w:rFonts w:ascii="Times New Roman" w:hAnsi="Times New Roman" w:cs="Times New Roman"/>
          <w:sz w:val="24"/>
          <w:szCs w:val="24"/>
        </w:rPr>
        <w:t>outcomes</w:t>
      </w:r>
      <w:r>
        <w:rPr>
          <w:rFonts w:ascii="Times New Roman" w:hAnsi="Times New Roman" w:cs="Times New Roman"/>
          <w:sz w:val="24"/>
          <w:szCs w:val="24"/>
        </w:rPr>
        <w:t xml:space="preserve"> from a </w:t>
      </w:r>
      <w:r w:rsidR="009F3CA3">
        <w:rPr>
          <w:rFonts w:ascii="Times New Roman" w:hAnsi="Times New Roman" w:cs="Times New Roman"/>
          <w:sz w:val="24"/>
          <w:szCs w:val="24"/>
        </w:rPr>
        <w:t>prescription</w:t>
      </w:r>
      <w:r>
        <w:rPr>
          <w:rFonts w:ascii="Times New Roman" w:hAnsi="Times New Roman" w:cs="Times New Roman"/>
          <w:sz w:val="24"/>
          <w:szCs w:val="24"/>
        </w:rPr>
        <w:t xml:space="preserve"> or service </w:t>
      </w:r>
      <w:r w:rsidR="009F3CA3">
        <w:rPr>
          <w:rFonts w:ascii="Times New Roman" w:hAnsi="Times New Roman" w:cs="Times New Roman"/>
          <w:sz w:val="24"/>
          <w:szCs w:val="24"/>
        </w:rPr>
        <w:t>desired</w:t>
      </w:r>
      <w:r>
        <w:rPr>
          <w:rFonts w:ascii="Times New Roman" w:hAnsi="Times New Roman" w:cs="Times New Roman"/>
          <w:sz w:val="24"/>
          <w:szCs w:val="24"/>
        </w:rPr>
        <w:t xml:space="preserve"> by the insurance </w:t>
      </w:r>
      <w:r w:rsidR="009F3CA3">
        <w:rPr>
          <w:rFonts w:ascii="Times New Roman" w:hAnsi="Times New Roman" w:cs="Times New Roman"/>
          <w:sz w:val="24"/>
          <w:szCs w:val="24"/>
        </w:rPr>
        <w:t>worker</w:t>
      </w:r>
      <w:r>
        <w:rPr>
          <w:rFonts w:ascii="Times New Roman" w:hAnsi="Times New Roman" w:cs="Times New Roman"/>
          <w:sz w:val="24"/>
          <w:szCs w:val="24"/>
        </w:rPr>
        <w:t xml:space="preserve">, </w:t>
      </w:r>
      <w:r w:rsidR="009F3CA3">
        <w:rPr>
          <w:rFonts w:ascii="Times New Roman" w:hAnsi="Times New Roman" w:cs="Times New Roman"/>
          <w:sz w:val="24"/>
          <w:szCs w:val="24"/>
        </w:rPr>
        <w:t>usually</w:t>
      </w:r>
      <w:r>
        <w:rPr>
          <w:rFonts w:ascii="Times New Roman" w:hAnsi="Times New Roman" w:cs="Times New Roman"/>
          <w:sz w:val="24"/>
          <w:szCs w:val="24"/>
        </w:rPr>
        <w:t xml:space="preserve"> </w:t>
      </w:r>
      <w:r w:rsidR="009F3CA3">
        <w:rPr>
          <w:rFonts w:ascii="Times New Roman" w:hAnsi="Times New Roman" w:cs="Times New Roman"/>
          <w:sz w:val="24"/>
          <w:szCs w:val="24"/>
        </w:rPr>
        <w:t>deliberated</w:t>
      </w:r>
      <w:r>
        <w:rPr>
          <w:rFonts w:ascii="Times New Roman" w:hAnsi="Times New Roman" w:cs="Times New Roman"/>
          <w:sz w:val="24"/>
          <w:szCs w:val="24"/>
        </w:rPr>
        <w:t xml:space="preserve"> either </w:t>
      </w:r>
      <w:r w:rsidR="009F3CA3">
        <w:rPr>
          <w:rFonts w:ascii="Times New Roman" w:hAnsi="Times New Roman" w:cs="Times New Roman"/>
          <w:sz w:val="24"/>
          <w:szCs w:val="24"/>
        </w:rPr>
        <w:t>harmless or more cost-effective, before the insurance organization will cover a distinct service.</w:t>
      </w:r>
      <w:r w:rsidR="00557A0D">
        <w:rPr>
          <w:rFonts w:ascii="Times New Roman" w:hAnsi="Times New Roman" w:cs="Times New Roman"/>
          <w:sz w:val="24"/>
          <w:szCs w:val="24"/>
        </w:rPr>
        <w:t xml:space="preserve"> </w:t>
      </w:r>
      <w:r w:rsidR="009F3CA3">
        <w:rPr>
          <w:rFonts w:ascii="Times New Roman" w:hAnsi="Times New Roman" w:cs="Times New Roman"/>
          <w:sz w:val="24"/>
          <w:szCs w:val="24"/>
        </w:rPr>
        <w:t xml:space="preserve">A failed pre-authorization stops the treatment </w:t>
      </w:r>
      <w:r w:rsidR="00557A0D">
        <w:rPr>
          <w:rFonts w:ascii="Times New Roman" w:hAnsi="Times New Roman" w:cs="Times New Roman"/>
          <w:sz w:val="24"/>
          <w:szCs w:val="24"/>
        </w:rPr>
        <w:t>procedure</w:t>
      </w:r>
      <w:r w:rsidR="009F3CA3">
        <w:rPr>
          <w:rFonts w:ascii="Times New Roman" w:hAnsi="Times New Roman" w:cs="Times New Roman"/>
          <w:sz w:val="24"/>
          <w:szCs w:val="24"/>
        </w:rPr>
        <w:t xml:space="preserve"> temporarily. </w:t>
      </w:r>
      <w:r w:rsidR="00557A0D">
        <w:rPr>
          <w:rFonts w:ascii="Times New Roman" w:hAnsi="Times New Roman" w:cs="Times New Roman"/>
          <w:sz w:val="24"/>
          <w:szCs w:val="24"/>
        </w:rPr>
        <w:t>Occasionally</w:t>
      </w:r>
      <w:r w:rsidR="009F3CA3">
        <w:rPr>
          <w:rFonts w:ascii="Times New Roman" w:hAnsi="Times New Roman" w:cs="Times New Roman"/>
          <w:sz w:val="24"/>
          <w:szCs w:val="24"/>
        </w:rPr>
        <w:t xml:space="preserve">, </w:t>
      </w:r>
      <w:r w:rsidR="00557A0D">
        <w:rPr>
          <w:rFonts w:ascii="Times New Roman" w:hAnsi="Times New Roman" w:cs="Times New Roman"/>
          <w:sz w:val="24"/>
          <w:szCs w:val="24"/>
        </w:rPr>
        <w:t>providing</w:t>
      </w:r>
      <w:r w:rsidR="009F3CA3">
        <w:rPr>
          <w:rFonts w:ascii="Times New Roman" w:hAnsi="Times New Roman" w:cs="Times New Roman"/>
          <w:sz w:val="24"/>
          <w:szCs w:val="24"/>
        </w:rPr>
        <w:t xml:space="preserve"> missing data or </w:t>
      </w:r>
      <w:r w:rsidR="00557A0D">
        <w:rPr>
          <w:rFonts w:ascii="Times New Roman" w:hAnsi="Times New Roman" w:cs="Times New Roman"/>
          <w:sz w:val="24"/>
          <w:szCs w:val="24"/>
        </w:rPr>
        <w:t>filled</w:t>
      </w:r>
      <w:r w:rsidR="009F3CA3">
        <w:rPr>
          <w:rFonts w:ascii="Times New Roman" w:hAnsi="Times New Roman" w:cs="Times New Roman"/>
          <w:sz w:val="24"/>
          <w:szCs w:val="24"/>
        </w:rPr>
        <w:t xml:space="preserve"> medical </w:t>
      </w:r>
      <w:r w:rsidR="00557A0D">
        <w:rPr>
          <w:rFonts w:ascii="Times New Roman" w:hAnsi="Times New Roman" w:cs="Times New Roman"/>
          <w:sz w:val="24"/>
          <w:szCs w:val="24"/>
        </w:rPr>
        <w:t>credentials</w:t>
      </w:r>
      <w:r w:rsidR="009F3CA3">
        <w:rPr>
          <w:rFonts w:ascii="Times New Roman" w:hAnsi="Times New Roman" w:cs="Times New Roman"/>
          <w:sz w:val="24"/>
          <w:szCs w:val="24"/>
        </w:rPr>
        <w:t xml:space="preserve"> is all that is needed to turn a </w:t>
      </w:r>
      <w:r w:rsidR="00557A0D">
        <w:rPr>
          <w:rFonts w:ascii="Times New Roman" w:hAnsi="Times New Roman" w:cs="Times New Roman"/>
          <w:sz w:val="24"/>
          <w:szCs w:val="24"/>
        </w:rPr>
        <w:t>rejection</w:t>
      </w:r>
      <w:r w:rsidR="00A20496">
        <w:rPr>
          <w:rFonts w:ascii="Times New Roman" w:hAnsi="Times New Roman" w:cs="Times New Roman"/>
          <w:sz w:val="24"/>
          <w:szCs w:val="24"/>
        </w:rPr>
        <w:t xml:space="preserve"> into an approval (</w:t>
      </w:r>
      <w:r w:rsidR="00A20496">
        <w:rPr>
          <w:rFonts w:ascii="Times New Roman" w:eastAsia="Times New Roman" w:hAnsi="Times New Roman" w:cs="Times New Roman"/>
          <w:sz w:val="24"/>
          <w:szCs w:val="24"/>
        </w:rPr>
        <w:t>Niker, Reiner,</w:t>
      </w:r>
      <w:r w:rsidR="00A20496" w:rsidRPr="00052BE9">
        <w:rPr>
          <w:rFonts w:ascii="Times New Roman" w:eastAsia="Times New Roman" w:hAnsi="Times New Roman" w:cs="Times New Roman"/>
          <w:sz w:val="24"/>
          <w:szCs w:val="24"/>
        </w:rPr>
        <w:t xml:space="preserve"> &amp;</w:t>
      </w:r>
      <w:r w:rsidR="00A20496">
        <w:rPr>
          <w:rFonts w:ascii="Times New Roman" w:eastAsia="Times New Roman" w:hAnsi="Times New Roman" w:cs="Times New Roman"/>
          <w:sz w:val="24"/>
          <w:szCs w:val="24"/>
        </w:rPr>
        <w:t xml:space="preserve"> Felsen, </w:t>
      </w:r>
      <w:r w:rsidR="00A20496" w:rsidRPr="00052BE9">
        <w:rPr>
          <w:rFonts w:ascii="Times New Roman" w:eastAsia="Times New Roman" w:hAnsi="Times New Roman" w:cs="Times New Roman"/>
          <w:sz w:val="24"/>
          <w:szCs w:val="24"/>
        </w:rPr>
        <w:t>2016).</w:t>
      </w:r>
    </w:p>
    <w:p w:rsidR="00B20ECC" w:rsidRDefault="006D3C8B" w:rsidP="00042ED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Credit/debit card pre-authorization is a significant and </w:t>
      </w:r>
      <w:r w:rsidR="00D049CD">
        <w:rPr>
          <w:rFonts w:ascii="Times New Roman" w:hAnsi="Times New Roman" w:cs="Times New Roman"/>
          <w:sz w:val="24"/>
          <w:szCs w:val="24"/>
        </w:rPr>
        <w:t>suitable</w:t>
      </w:r>
      <w:r>
        <w:rPr>
          <w:rFonts w:ascii="Times New Roman" w:hAnsi="Times New Roman" w:cs="Times New Roman"/>
          <w:sz w:val="24"/>
          <w:szCs w:val="24"/>
        </w:rPr>
        <w:t xml:space="preserve"> practice </w:t>
      </w:r>
      <w:r w:rsidR="00D049CD">
        <w:rPr>
          <w:rFonts w:ascii="Times New Roman" w:hAnsi="Times New Roman" w:cs="Times New Roman"/>
          <w:sz w:val="24"/>
          <w:szCs w:val="24"/>
        </w:rPr>
        <w:t>for merchants</w:t>
      </w:r>
      <w:r>
        <w:rPr>
          <w:rFonts w:ascii="Times New Roman" w:hAnsi="Times New Roman" w:cs="Times New Roman"/>
          <w:sz w:val="24"/>
          <w:szCs w:val="24"/>
        </w:rPr>
        <w:t xml:space="preserve"> a</w:t>
      </w:r>
      <w:r w:rsidR="00D049CD">
        <w:rPr>
          <w:rFonts w:ascii="Times New Roman" w:hAnsi="Times New Roman" w:cs="Times New Roman"/>
          <w:sz w:val="24"/>
          <w:szCs w:val="24"/>
        </w:rPr>
        <w:t>pproving</w:t>
      </w:r>
      <w:r>
        <w:rPr>
          <w:rFonts w:ascii="Times New Roman" w:hAnsi="Times New Roman" w:cs="Times New Roman"/>
          <w:sz w:val="24"/>
          <w:szCs w:val="24"/>
        </w:rPr>
        <w:t xml:space="preserve"> payments </w:t>
      </w:r>
      <w:r w:rsidR="00D049CD">
        <w:rPr>
          <w:rFonts w:ascii="Times New Roman" w:hAnsi="Times New Roman" w:cs="Times New Roman"/>
          <w:sz w:val="24"/>
          <w:szCs w:val="24"/>
        </w:rPr>
        <w:t xml:space="preserve">online or </w:t>
      </w:r>
      <w:r>
        <w:rPr>
          <w:rFonts w:ascii="Times New Roman" w:hAnsi="Times New Roman" w:cs="Times New Roman"/>
          <w:sz w:val="24"/>
          <w:szCs w:val="24"/>
        </w:rPr>
        <w:t>in person</w:t>
      </w:r>
      <w:r w:rsidR="00D049CD">
        <w:rPr>
          <w:rFonts w:ascii="Times New Roman" w:hAnsi="Times New Roman" w:cs="Times New Roman"/>
          <w:sz w:val="24"/>
          <w:szCs w:val="24"/>
        </w:rPr>
        <w:t xml:space="preserve">. When a person uses his or her debit/credit card to conduct a Credit/Signature operation, the merchant sends the capital, normally the person's total purchase, for pre-authorization. Therefore, this capital is placed on hold and deducted from the persons' available balance in the debit card. The hold is </w:t>
      </w:r>
      <w:r>
        <w:rPr>
          <w:rFonts w:ascii="Times New Roman" w:hAnsi="Times New Roman" w:cs="Times New Roman"/>
          <w:sz w:val="24"/>
          <w:szCs w:val="24"/>
        </w:rPr>
        <w:t>out</w:t>
      </w:r>
      <w:r w:rsidR="00D049CD">
        <w:rPr>
          <w:rFonts w:ascii="Times New Roman" w:hAnsi="Times New Roman" w:cs="Times New Roman"/>
          <w:sz w:val="24"/>
          <w:szCs w:val="24"/>
        </w:rPr>
        <w:t xml:space="preserve"> </w:t>
      </w:r>
      <w:r>
        <w:rPr>
          <w:rFonts w:ascii="Times New Roman" w:hAnsi="Times New Roman" w:cs="Times New Roman"/>
          <w:sz w:val="24"/>
          <w:szCs w:val="24"/>
        </w:rPr>
        <w:t>when the transaction clears the person's account or after about 36 hours, e</w:t>
      </w:r>
      <w:r>
        <w:rPr>
          <w:rFonts w:ascii="Times New Roman" w:hAnsi="Times New Roman" w:cs="Times New Roman"/>
          <w:sz w:val="24"/>
          <w:szCs w:val="24"/>
        </w:rPr>
        <w:t>ither that comes first. Therefore, this holds assist to determine the available balance on an individual account via an automated teller system, mobile banking, internet banking, and automated teller machine</w:t>
      </w:r>
      <w:r w:rsidR="00052BE9">
        <w:rPr>
          <w:rFonts w:ascii="Times New Roman" w:hAnsi="Times New Roman" w:cs="Times New Roman"/>
          <w:sz w:val="24"/>
          <w:szCs w:val="24"/>
        </w:rPr>
        <w:t>s (</w:t>
      </w:r>
      <w:r w:rsidR="00052BE9" w:rsidRPr="00052BE9">
        <w:rPr>
          <w:rFonts w:ascii="Times New Roman" w:eastAsia="Times New Roman" w:hAnsi="Times New Roman" w:cs="Times New Roman"/>
          <w:sz w:val="24"/>
          <w:szCs w:val="24"/>
        </w:rPr>
        <w:t xml:space="preserve">Cazanas, </w:t>
      </w:r>
      <w:r w:rsidR="00052BE9">
        <w:rPr>
          <w:rFonts w:ascii="Times New Roman" w:eastAsia="Times New Roman" w:hAnsi="Times New Roman" w:cs="Times New Roman"/>
          <w:sz w:val="24"/>
          <w:szCs w:val="24"/>
        </w:rPr>
        <w:t>Pagan</w:t>
      </w:r>
      <w:r w:rsidR="00052BE9" w:rsidRPr="00052BE9">
        <w:rPr>
          <w:rFonts w:ascii="Times New Roman" w:eastAsia="Times New Roman" w:hAnsi="Times New Roman" w:cs="Times New Roman"/>
          <w:sz w:val="24"/>
          <w:szCs w:val="24"/>
        </w:rPr>
        <w:t xml:space="preserve"> &amp; Rikesh,</w:t>
      </w:r>
      <w:r w:rsidR="00052BE9">
        <w:rPr>
          <w:rFonts w:ascii="Times New Roman" w:eastAsia="Times New Roman" w:hAnsi="Times New Roman" w:cs="Times New Roman"/>
          <w:sz w:val="24"/>
          <w:szCs w:val="24"/>
        </w:rPr>
        <w:t xml:space="preserve"> </w:t>
      </w:r>
      <w:r w:rsidR="00052BE9" w:rsidRPr="00052BE9">
        <w:rPr>
          <w:rFonts w:ascii="Times New Roman" w:eastAsia="Times New Roman" w:hAnsi="Times New Roman" w:cs="Times New Roman"/>
          <w:sz w:val="24"/>
          <w:szCs w:val="24"/>
        </w:rPr>
        <w:t>2015).</w:t>
      </w:r>
    </w:p>
    <w:p w:rsidR="00A20496" w:rsidRDefault="006D3C8B" w:rsidP="00A2049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pre-author</w:t>
      </w:r>
      <w:r>
        <w:rPr>
          <w:rFonts w:ascii="Times New Roman" w:hAnsi="Times New Roman" w:cs="Times New Roman"/>
          <w:sz w:val="24"/>
          <w:szCs w:val="24"/>
        </w:rPr>
        <w:t xml:space="preserve">ization process is </w:t>
      </w:r>
      <w:r w:rsidR="0032108E">
        <w:rPr>
          <w:rFonts w:ascii="Times New Roman" w:hAnsi="Times New Roman" w:cs="Times New Roman"/>
          <w:sz w:val="24"/>
          <w:szCs w:val="24"/>
        </w:rPr>
        <w:t>i</w:t>
      </w:r>
      <w:r>
        <w:rPr>
          <w:rFonts w:ascii="Times New Roman" w:hAnsi="Times New Roman" w:cs="Times New Roman"/>
          <w:sz w:val="24"/>
          <w:szCs w:val="24"/>
        </w:rPr>
        <w:t>mportant</w:t>
      </w:r>
      <w:r w:rsidR="0032108E">
        <w:rPr>
          <w:rFonts w:ascii="Times New Roman" w:hAnsi="Times New Roman" w:cs="Times New Roman"/>
          <w:sz w:val="24"/>
          <w:szCs w:val="24"/>
        </w:rPr>
        <w:t xml:space="preserve"> because it allows a person's health insurance organization to evaluate how essential a particular medication might be in treating a health condition. </w:t>
      </w:r>
      <w:r w:rsidR="006E1D19" w:rsidRPr="006E1D19">
        <w:rPr>
          <w:rFonts w:ascii="Times New Roman" w:hAnsi="Times New Roman" w:cs="Times New Roman"/>
          <w:sz w:val="24"/>
          <w:szCs w:val="24"/>
        </w:rPr>
        <w:t xml:space="preserve">The following are </w:t>
      </w:r>
      <w:r w:rsidR="006E1D19">
        <w:rPr>
          <w:rFonts w:ascii="Times New Roman" w:hAnsi="Times New Roman" w:cs="Times New Roman"/>
          <w:sz w:val="24"/>
          <w:szCs w:val="24"/>
        </w:rPr>
        <w:t xml:space="preserve">information </w:t>
      </w:r>
      <w:r w:rsidR="006E1D19" w:rsidRPr="006E1D19">
        <w:rPr>
          <w:rFonts w:ascii="Times New Roman" w:hAnsi="Times New Roman" w:cs="Times New Roman"/>
          <w:sz w:val="24"/>
          <w:szCs w:val="24"/>
        </w:rPr>
        <w:t xml:space="preserve">on how to make the pre-authorization process successful; </w:t>
      </w:r>
      <w:r w:rsidR="006E1D19">
        <w:rPr>
          <w:rFonts w:ascii="Times New Roman" w:hAnsi="Times New Roman" w:cs="Times New Roman"/>
          <w:sz w:val="24"/>
          <w:szCs w:val="24"/>
        </w:rPr>
        <w:t xml:space="preserve">ascertaining the forms for the </w:t>
      </w:r>
      <w:r w:rsidR="007C1C37">
        <w:rPr>
          <w:rFonts w:ascii="Times New Roman" w:hAnsi="Times New Roman" w:cs="Times New Roman"/>
          <w:sz w:val="24"/>
          <w:szCs w:val="24"/>
        </w:rPr>
        <w:t>medicines</w:t>
      </w:r>
      <w:r w:rsidR="006E1D19">
        <w:rPr>
          <w:rFonts w:ascii="Times New Roman" w:hAnsi="Times New Roman" w:cs="Times New Roman"/>
          <w:sz w:val="24"/>
          <w:szCs w:val="24"/>
        </w:rPr>
        <w:t xml:space="preserve"> and processes that </w:t>
      </w:r>
      <w:r w:rsidR="007C1C37">
        <w:rPr>
          <w:rFonts w:ascii="Times New Roman" w:hAnsi="Times New Roman" w:cs="Times New Roman"/>
          <w:sz w:val="24"/>
          <w:szCs w:val="24"/>
        </w:rPr>
        <w:t>normally</w:t>
      </w:r>
      <w:r w:rsidR="006E1D19">
        <w:rPr>
          <w:rFonts w:ascii="Times New Roman" w:hAnsi="Times New Roman" w:cs="Times New Roman"/>
          <w:sz w:val="24"/>
          <w:szCs w:val="24"/>
        </w:rPr>
        <w:t xml:space="preserve"> need a pre-authorization is r</w:t>
      </w:r>
      <w:r w:rsidR="007C1C37">
        <w:rPr>
          <w:rFonts w:ascii="Times New Roman" w:hAnsi="Times New Roman" w:cs="Times New Roman"/>
          <w:sz w:val="24"/>
          <w:szCs w:val="24"/>
        </w:rPr>
        <w:t xml:space="preserve">eadily and simply accessible as hard copies or in </w:t>
      </w:r>
      <w:r w:rsidR="006E1D19">
        <w:rPr>
          <w:rFonts w:ascii="Times New Roman" w:hAnsi="Times New Roman" w:cs="Times New Roman"/>
          <w:sz w:val="24"/>
          <w:szCs w:val="24"/>
        </w:rPr>
        <w:t>the computers</w:t>
      </w:r>
      <w:r w:rsidR="007C1C37">
        <w:rPr>
          <w:rFonts w:ascii="Times New Roman" w:hAnsi="Times New Roman" w:cs="Times New Roman"/>
          <w:sz w:val="24"/>
          <w:szCs w:val="24"/>
        </w:rPr>
        <w:t>. Therefore, this will avoid time wastage when the pre-a</w:t>
      </w:r>
      <w:r>
        <w:rPr>
          <w:rFonts w:ascii="Times New Roman" w:hAnsi="Times New Roman" w:cs="Times New Roman"/>
          <w:sz w:val="24"/>
          <w:szCs w:val="24"/>
        </w:rPr>
        <w:t>uthorization insurance arrives (</w:t>
      </w:r>
      <w:r>
        <w:rPr>
          <w:rFonts w:ascii="Times New Roman" w:eastAsia="Times New Roman" w:hAnsi="Times New Roman" w:cs="Times New Roman"/>
          <w:sz w:val="24"/>
          <w:szCs w:val="24"/>
        </w:rPr>
        <w:t>Niker, Reiner,</w:t>
      </w:r>
      <w:r w:rsidRPr="00052BE9">
        <w:rPr>
          <w:rFonts w:ascii="Times New Roman" w:eastAsia="Times New Roman" w:hAnsi="Times New Roman" w:cs="Times New Roman"/>
          <w:sz w:val="24"/>
          <w:szCs w:val="24"/>
        </w:rPr>
        <w:t xml:space="preserve"> &amp;</w:t>
      </w:r>
      <w:r>
        <w:rPr>
          <w:rFonts w:ascii="Times New Roman" w:eastAsia="Times New Roman" w:hAnsi="Times New Roman" w:cs="Times New Roman"/>
          <w:sz w:val="24"/>
          <w:szCs w:val="24"/>
        </w:rPr>
        <w:t xml:space="preserve"> Felsen, </w:t>
      </w:r>
      <w:r w:rsidRPr="00052BE9">
        <w:rPr>
          <w:rFonts w:ascii="Times New Roman" w:eastAsia="Times New Roman" w:hAnsi="Times New Roman" w:cs="Times New Roman"/>
          <w:sz w:val="24"/>
          <w:szCs w:val="24"/>
        </w:rPr>
        <w:t>2016).</w:t>
      </w:r>
    </w:p>
    <w:p w:rsidR="007C1C37" w:rsidRDefault="006D3C8B" w:rsidP="00042ED6">
      <w:pPr>
        <w:spacing w:after="0" w:line="480" w:lineRule="auto"/>
        <w:ind w:firstLine="720"/>
      </w:pPr>
      <w:r w:rsidRPr="00042ED6">
        <w:rPr>
          <w:rFonts w:ascii="Times New Roman" w:hAnsi="Times New Roman" w:cs="Times New Roman"/>
          <w:sz w:val="24"/>
          <w:szCs w:val="24"/>
        </w:rPr>
        <w:t>Diagnosis codes are vital to relating a patient’s circumstance, patient features, and social factors. The ind</w:t>
      </w:r>
      <w:r w:rsidR="00FB6ACD" w:rsidRPr="00042ED6">
        <w:rPr>
          <w:rFonts w:ascii="Times New Roman" w:hAnsi="Times New Roman" w:cs="Times New Roman"/>
          <w:sz w:val="24"/>
          <w:szCs w:val="24"/>
        </w:rPr>
        <w:t xml:space="preserve">ustry utilizes the ICD10 to incarcerate diagnosis encryptions for billing determinations. The ICD10 coding structure is preserved by the World Health Organization, besides, it is utilized globally in reformed formats.  The ICD10 code indicates a patient's wound or condition, where the symptom or damage is situated, besides, if the visit is associated with a consequent or initial experience. The American Medical Association maintains the Current Procedural Terminology or CPT coding structure, which is utilized to designate the services concentrated to a patient during an experience to private </w:t>
      </w:r>
      <w:r w:rsidR="00042ED6" w:rsidRPr="00042ED6">
        <w:rPr>
          <w:rFonts w:ascii="Times New Roman" w:hAnsi="Times New Roman" w:cs="Times New Roman"/>
          <w:sz w:val="24"/>
          <w:szCs w:val="24"/>
        </w:rPr>
        <w:t>clients</w:t>
      </w:r>
      <w:r w:rsidR="00FB6ACD" w:rsidRPr="00042ED6">
        <w:rPr>
          <w:rFonts w:ascii="Times New Roman" w:hAnsi="Times New Roman" w:cs="Times New Roman"/>
          <w:sz w:val="24"/>
          <w:szCs w:val="24"/>
        </w:rPr>
        <w:t xml:space="preserve">. </w:t>
      </w:r>
      <w:r w:rsidR="00042ED6" w:rsidRPr="00042ED6">
        <w:rPr>
          <w:rFonts w:ascii="Times New Roman" w:hAnsi="Times New Roman" w:cs="Times New Roman"/>
          <w:sz w:val="24"/>
          <w:szCs w:val="24"/>
        </w:rPr>
        <w:t>The ICD10 and CPT function together to round out what occurred and why. The American Medical Association publishes coding guidelines annually to help health coders with coding particular processes and services. CPT transformers show if workers accomplished various processes, the reason why the facility was medically essential, and where on the patient process happened. Employing CPT transformers ensures that workers are correctly compensated for all amenities provided</w:t>
      </w:r>
      <w:r w:rsidR="00A20496">
        <w:t xml:space="preserve"> (</w:t>
      </w:r>
      <w:r w:rsidR="00A20496" w:rsidRPr="00A20496">
        <w:rPr>
          <w:rFonts w:ascii="Times New Roman" w:eastAsia="Times New Roman" w:hAnsi="Times New Roman" w:cs="Times New Roman"/>
          <w:sz w:val="24"/>
          <w:szCs w:val="24"/>
        </w:rPr>
        <w:t>Wing, 2016).</w:t>
      </w:r>
    </w:p>
    <w:p w:rsidR="00052BE9" w:rsidRDefault="00052BE9" w:rsidP="00042ED6">
      <w:pPr>
        <w:spacing w:after="0" w:line="480" w:lineRule="auto"/>
        <w:ind w:firstLine="720"/>
      </w:pPr>
    </w:p>
    <w:p w:rsidR="00052BE9" w:rsidRDefault="00052BE9" w:rsidP="00A20496">
      <w:pPr>
        <w:spacing w:after="0" w:line="480" w:lineRule="auto"/>
      </w:pPr>
    </w:p>
    <w:p w:rsidR="00052BE9" w:rsidRDefault="00052BE9" w:rsidP="00042ED6">
      <w:pPr>
        <w:spacing w:after="0" w:line="480" w:lineRule="auto"/>
        <w:ind w:firstLine="720"/>
      </w:pPr>
      <w:bookmarkStart w:id="0" w:name="_GoBack"/>
      <w:bookmarkEnd w:id="0"/>
    </w:p>
    <w:p w:rsidR="00052BE9" w:rsidRDefault="006D3C8B" w:rsidP="00042ED6">
      <w:pPr>
        <w:spacing w:after="0" w:line="480" w:lineRule="auto"/>
        <w:ind w:firstLine="720"/>
      </w:pPr>
      <w:r>
        <w:lastRenderedPageBreak/>
        <w:t xml:space="preserve">References </w:t>
      </w:r>
    </w:p>
    <w:p w:rsidR="00052BE9" w:rsidRPr="00052BE9" w:rsidRDefault="006D3C8B" w:rsidP="00052BE9">
      <w:pPr>
        <w:spacing w:after="0" w:line="240" w:lineRule="auto"/>
        <w:rPr>
          <w:rFonts w:ascii="Times New Roman" w:eastAsia="Times New Roman" w:hAnsi="Times New Roman" w:cs="Times New Roman"/>
          <w:sz w:val="24"/>
          <w:szCs w:val="24"/>
        </w:rPr>
      </w:pPr>
      <w:r w:rsidRPr="00052BE9">
        <w:rPr>
          <w:rFonts w:ascii="Times New Roman" w:eastAsia="Times New Roman" w:hAnsi="Times New Roman" w:cs="Times New Roman"/>
          <w:sz w:val="24"/>
          <w:szCs w:val="24"/>
        </w:rPr>
        <w:t xml:space="preserve">Cazanas, C. A., Pagan, V., Shah, K. S., Leone, P. A., &amp; Rikesh, M. O. D. I. (2015). </w:t>
      </w:r>
      <w:r w:rsidRPr="00052BE9">
        <w:rPr>
          <w:rFonts w:ascii="Times New Roman" w:eastAsia="Times New Roman" w:hAnsi="Times New Roman" w:cs="Times New Roman"/>
          <w:i/>
          <w:iCs/>
          <w:sz w:val="24"/>
          <w:szCs w:val="24"/>
        </w:rPr>
        <w:t>U.S. Patent Application No. 13/975,701</w:t>
      </w:r>
      <w:r w:rsidRPr="00052BE9">
        <w:rPr>
          <w:rFonts w:ascii="Times New Roman" w:eastAsia="Times New Roman" w:hAnsi="Times New Roman" w:cs="Times New Roman"/>
          <w:sz w:val="24"/>
          <w:szCs w:val="24"/>
        </w:rPr>
        <w:t>.</w:t>
      </w:r>
    </w:p>
    <w:p w:rsidR="00052BE9" w:rsidRDefault="00052BE9" w:rsidP="00052BE9">
      <w:pPr>
        <w:spacing w:after="0" w:line="480" w:lineRule="auto"/>
        <w:rPr>
          <w:rFonts w:ascii="Times New Roman" w:hAnsi="Times New Roman" w:cs="Times New Roman"/>
          <w:sz w:val="24"/>
          <w:szCs w:val="24"/>
        </w:rPr>
      </w:pPr>
    </w:p>
    <w:p w:rsidR="00052BE9" w:rsidRPr="00052BE9" w:rsidRDefault="006D3C8B" w:rsidP="00052BE9">
      <w:pPr>
        <w:spacing w:after="0" w:line="240" w:lineRule="auto"/>
        <w:rPr>
          <w:rFonts w:ascii="Times New Roman" w:eastAsia="Times New Roman" w:hAnsi="Times New Roman" w:cs="Times New Roman"/>
          <w:sz w:val="24"/>
          <w:szCs w:val="24"/>
        </w:rPr>
      </w:pPr>
      <w:r w:rsidRPr="00052BE9">
        <w:rPr>
          <w:rFonts w:ascii="Times New Roman" w:eastAsia="Times New Roman" w:hAnsi="Times New Roman" w:cs="Times New Roman"/>
          <w:sz w:val="24"/>
          <w:szCs w:val="24"/>
        </w:rPr>
        <w:t>Niker, F., Reiner, P. B., &amp;</w:t>
      </w:r>
      <w:r w:rsidRPr="00052BE9">
        <w:rPr>
          <w:rFonts w:ascii="Times New Roman" w:eastAsia="Times New Roman" w:hAnsi="Times New Roman" w:cs="Times New Roman"/>
          <w:sz w:val="24"/>
          <w:szCs w:val="24"/>
        </w:rPr>
        <w:t xml:space="preserve"> Felsen, G. (2016). Pre-authorization: a novel decision-making heuristic that may promote autonomy. </w:t>
      </w:r>
      <w:r w:rsidRPr="00052BE9">
        <w:rPr>
          <w:rFonts w:ascii="Times New Roman" w:eastAsia="Times New Roman" w:hAnsi="Times New Roman" w:cs="Times New Roman"/>
          <w:i/>
          <w:iCs/>
          <w:sz w:val="24"/>
          <w:szCs w:val="24"/>
        </w:rPr>
        <w:t>The American Journal of Bioethics</w:t>
      </w:r>
      <w:r w:rsidRPr="00052BE9">
        <w:rPr>
          <w:rFonts w:ascii="Times New Roman" w:eastAsia="Times New Roman" w:hAnsi="Times New Roman" w:cs="Times New Roman"/>
          <w:sz w:val="24"/>
          <w:szCs w:val="24"/>
        </w:rPr>
        <w:t xml:space="preserve">, </w:t>
      </w:r>
      <w:r w:rsidRPr="00052BE9">
        <w:rPr>
          <w:rFonts w:ascii="Times New Roman" w:eastAsia="Times New Roman" w:hAnsi="Times New Roman" w:cs="Times New Roman"/>
          <w:i/>
          <w:iCs/>
          <w:sz w:val="24"/>
          <w:szCs w:val="24"/>
        </w:rPr>
        <w:t>16</w:t>
      </w:r>
      <w:r w:rsidRPr="00052BE9">
        <w:rPr>
          <w:rFonts w:ascii="Times New Roman" w:eastAsia="Times New Roman" w:hAnsi="Times New Roman" w:cs="Times New Roman"/>
          <w:sz w:val="24"/>
          <w:szCs w:val="24"/>
        </w:rPr>
        <w:t>(5), 27-29.</w:t>
      </w:r>
    </w:p>
    <w:p w:rsidR="00052BE9" w:rsidRDefault="00052BE9" w:rsidP="00052BE9">
      <w:pPr>
        <w:spacing w:after="0" w:line="480" w:lineRule="auto"/>
        <w:rPr>
          <w:rFonts w:ascii="Times New Roman" w:hAnsi="Times New Roman" w:cs="Times New Roman"/>
          <w:sz w:val="24"/>
          <w:szCs w:val="24"/>
        </w:rPr>
      </w:pPr>
    </w:p>
    <w:p w:rsidR="00A20496" w:rsidRPr="00A20496" w:rsidRDefault="006D3C8B" w:rsidP="00A20496">
      <w:pPr>
        <w:spacing w:after="0" w:line="240" w:lineRule="auto"/>
        <w:rPr>
          <w:rFonts w:ascii="Times New Roman" w:eastAsia="Times New Roman" w:hAnsi="Times New Roman" w:cs="Times New Roman"/>
          <w:sz w:val="24"/>
          <w:szCs w:val="24"/>
        </w:rPr>
      </w:pPr>
      <w:r w:rsidRPr="00A20496">
        <w:rPr>
          <w:rFonts w:ascii="Times New Roman" w:eastAsia="Times New Roman" w:hAnsi="Times New Roman" w:cs="Times New Roman"/>
          <w:sz w:val="24"/>
          <w:szCs w:val="24"/>
        </w:rPr>
        <w:t>Wing, T. L. (2016). ICD-10 medical coding: The role of perioperative services in addressing implementation</w:t>
      </w:r>
      <w:r w:rsidRPr="00A20496">
        <w:rPr>
          <w:rFonts w:ascii="Times New Roman" w:eastAsia="Times New Roman" w:hAnsi="Times New Roman" w:cs="Times New Roman"/>
          <w:sz w:val="24"/>
          <w:szCs w:val="24"/>
        </w:rPr>
        <w:t xml:space="preserve"> challenges. </w:t>
      </w:r>
      <w:r w:rsidRPr="00A20496">
        <w:rPr>
          <w:rFonts w:ascii="Times New Roman" w:eastAsia="Times New Roman" w:hAnsi="Times New Roman" w:cs="Times New Roman"/>
          <w:i/>
          <w:iCs/>
          <w:sz w:val="24"/>
          <w:szCs w:val="24"/>
        </w:rPr>
        <w:t>Aorn Journal</w:t>
      </w:r>
      <w:r w:rsidRPr="00A20496">
        <w:rPr>
          <w:rFonts w:ascii="Times New Roman" w:eastAsia="Times New Roman" w:hAnsi="Times New Roman" w:cs="Times New Roman"/>
          <w:sz w:val="24"/>
          <w:szCs w:val="24"/>
        </w:rPr>
        <w:t xml:space="preserve">, </w:t>
      </w:r>
      <w:r w:rsidRPr="00A20496">
        <w:rPr>
          <w:rFonts w:ascii="Times New Roman" w:eastAsia="Times New Roman" w:hAnsi="Times New Roman" w:cs="Times New Roman"/>
          <w:i/>
          <w:iCs/>
          <w:sz w:val="24"/>
          <w:szCs w:val="24"/>
        </w:rPr>
        <w:t>103</w:t>
      </w:r>
      <w:r w:rsidRPr="00A20496">
        <w:rPr>
          <w:rFonts w:ascii="Times New Roman" w:eastAsia="Times New Roman" w:hAnsi="Times New Roman" w:cs="Times New Roman"/>
          <w:sz w:val="24"/>
          <w:szCs w:val="24"/>
        </w:rPr>
        <w:t>(2), 177-188.</w:t>
      </w:r>
    </w:p>
    <w:p w:rsidR="00052BE9" w:rsidRPr="006E1D19" w:rsidRDefault="00052BE9" w:rsidP="00052BE9">
      <w:pPr>
        <w:spacing w:after="0" w:line="480" w:lineRule="auto"/>
        <w:rPr>
          <w:rFonts w:ascii="Times New Roman" w:hAnsi="Times New Roman" w:cs="Times New Roman"/>
          <w:sz w:val="24"/>
          <w:szCs w:val="24"/>
        </w:rPr>
      </w:pPr>
    </w:p>
    <w:sectPr w:rsidR="00052BE9" w:rsidRPr="006E1D19" w:rsidSect="00052B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3C8B" w:rsidRDefault="006D3C8B">
      <w:pPr>
        <w:spacing w:after="0" w:line="240" w:lineRule="auto"/>
      </w:pPr>
      <w:r>
        <w:separator/>
      </w:r>
    </w:p>
  </w:endnote>
  <w:endnote w:type="continuationSeparator" w:id="0">
    <w:p w:rsidR="006D3C8B" w:rsidRDefault="006D3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3C8B" w:rsidRDefault="006D3C8B">
      <w:pPr>
        <w:spacing w:after="0" w:line="240" w:lineRule="auto"/>
      </w:pPr>
      <w:r>
        <w:separator/>
      </w:r>
    </w:p>
  </w:footnote>
  <w:footnote w:type="continuationSeparator" w:id="0">
    <w:p w:rsidR="006D3C8B" w:rsidRDefault="006D3C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BE9" w:rsidRDefault="006D3C8B">
    <w:pPr>
      <w:pStyle w:val="Header"/>
    </w:pPr>
    <w:r>
      <w:t xml:space="preserve">PRE-AUTHORIZATION </w:t>
    </w:r>
    <w:r>
      <w:tab/>
    </w:r>
    <w:r>
      <w:tab/>
    </w:r>
    <w:r>
      <w:fldChar w:fldCharType="begin"/>
    </w:r>
    <w:r>
      <w:instrText xml:space="preserve"> PAGE   \* MERGEFORMAT </w:instrText>
    </w:r>
    <w:r>
      <w:fldChar w:fldCharType="separate"/>
    </w:r>
    <w:r w:rsidR="008B6CCD">
      <w:rPr>
        <w:noProof/>
      </w:rPr>
      <w:t>4</w:t>
    </w:r>
    <w:r>
      <w:rPr>
        <w:noProof/>
      </w:rPr>
      <w:fldChar w:fldCharType="end"/>
    </w:r>
  </w:p>
  <w:p w:rsidR="00052BE9" w:rsidRDefault="00052B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BE9" w:rsidRDefault="006D3C8B">
    <w:pPr>
      <w:pStyle w:val="Header"/>
    </w:pPr>
    <w:r>
      <w:t xml:space="preserve">Running Head: PRE-AUTHORIZATION </w:t>
    </w:r>
    <w:r>
      <w:tab/>
    </w:r>
    <w:r>
      <w:tab/>
    </w:r>
    <w:r>
      <w:fldChar w:fldCharType="begin"/>
    </w:r>
    <w:r>
      <w:instrText xml:space="preserve"> PAGE   \* MERGEFORMAT </w:instrText>
    </w:r>
    <w:r>
      <w:fldChar w:fldCharType="separate"/>
    </w:r>
    <w:r w:rsidR="008B6CCD">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5A5"/>
    <w:rsid w:val="00042ED6"/>
    <w:rsid w:val="00052BE9"/>
    <w:rsid w:val="0032108E"/>
    <w:rsid w:val="005575A5"/>
    <w:rsid w:val="00557A0D"/>
    <w:rsid w:val="005763B6"/>
    <w:rsid w:val="006D3C8B"/>
    <w:rsid w:val="006E1D19"/>
    <w:rsid w:val="007C1C37"/>
    <w:rsid w:val="008B6CCD"/>
    <w:rsid w:val="009F3CA3"/>
    <w:rsid w:val="00A20496"/>
    <w:rsid w:val="00A83E43"/>
    <w:rsid w:val="00B20ECC"/>
    <w:rsid w:val="00CA1A4A"/>
    <w:rsid w:val="00D049CD"/>
    <w:rsid w:val="00ED2641"/>
    <w:rsid w:val="00FB6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3E28A3-D5F6-4F9C-AEB7-3C88AABFC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B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BE9"/>
  </w:style>
  <w:style w:type="paragraph" w:styleId="Footer">
    <w:name w:val="footer"/>
    <w:basedOn w:val="Normal"/>
    <w:link w:val="FooterChar"/>
    <w:uiPriority w:val="99"/>
    <w:unhideWhenUsed/>
    <w:rsid w:val="00052B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B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3665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MY PC</cp:lastModifiedBy>
  <cp:revision>2</cp:revision>
  <dcterms:created xsi:type="dcterms:W3CDTF">2020-09-20T05:02:00Z</dcterms:created>
  <dcterms:modified xsi:type="dcterms:W3CDTF">2020-09-20T05:02:00Z</dcterms:modified>
</cp:coreProperties>
</file>